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全息互动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全息投影互动 · 透明屏互动系统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全息互动系统在全息裸眼展示基础上增加互动功能，参观者可通过触摸或手势与全息影像进行交互，实现查询、翻页、播放等操作。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全息展示 + 触摸/手势互动结合</w:t>
      </w:r>
    </w:p>
    <w:p>
      <w:pPr>
        <w:pStyle w:val="ListBullet"/>
      </w:pPr>
      <w:r>
        <w:t>支持透明屏互动查询</w:t>
      </w:r>
    </w:p>
    <w:p>
      <w:pPr>
        <w:pStyle w:val="ListBullet"/>
      </w:pPr>
      <w:r>
        <w:t>支持内容分层展示，点击触发详情</w:t>
      </w:r>
    </w:p>
    <w:p>
      <w:pPr>
        <w:pStyle w:val="ListBullet"/>
      </w:pPr>
      <w:r>
        <w:t>支持声光电联动效果</w:t>
      </w:r>
    </w:p>
    <w:p>
      <w:pPr>
        <w:pStyle w:val="ListBullet"/>
      </w:pPr>
      <w:r>
        <w:t>内容可后台更新替换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全息投影 + 透明触摸屏/红外感应 + 控制主机 + 音响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博物馆、企业展厅、产品体验区、科技馆、规划馆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郑州交通局.mp4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