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rPr>
          <w:rFonts w:ascii="微软雅黑" w:hAnsi="微软雅黑" w:eastAsia="微软雅黑"/>
          <w:color w:val="1A3A6B"/>
        </w:rPr>
        <w:t>内投球</w:t>
      </w:r>
    </w:p>
    <w:p>
      <w:pPr>
        <w:jc w:val="center"/>
      </w:pPr>
      <w:r>
        <w:rPr>
          <w:rFonts w:ascii="微软雅黑" w:hAnsi="微软雅黑" w:eastAsia="微软雅黑"/>
          <w:color w:val="555555"/>
          <w:sz w:val="24"/>
        </w:rPr>
        <w:t>内投球 · 球形投影互动系统</w:t>
      </w:r>
    </w:p>
    <w:p/>
    <w:p>
      <w:pPr>
        <w:pStyle w:val="Heading1"/>
      </w:pPr>
      <w:r>
        <w:t>产品简介</w:t>
      </w:r>
    </w:p>
    <w:p>
      <w:r>
        <w:rPr>
          <w:rFonts w:ascii="微软雅黑" w:hAnsi="微软雅黑" w:eastAsia="微软雅黑"/>
          <w:sz w:val="22"/>
        </w:rPr>
        <w:t>内投球系统将投影画面投射到球形幕布内部，形成360°球形沉浸体验，适用于天文展示、地球仪展示、品牌球形展示等场景。</w:t>
      </w:r>
    </w:p>
    <w:p>
      <w:pPr>
        <w:pStyle w:val="Heading1"/>
      </w:pPr>
      <w:r>
        <w:t>功能特色</w:t>
      </w:r>
    </w:p>
    <w:p>
      <w:pPr>
        <w:pStyle w:val="ListBullet"/>
      </w:pPr>
      <w:r>
        <w:t>360°球形内部投影，沉浸感强</w:t>
      </w:r>
    </w:p>
    <w:p>
      <w:pPr>
        <w:pStyle w:val="ListBullet"/>
      </w:pPr>
      <w:r>
        <w:t>支持天文、地理、品牌等多种内容</w:t>
      </w:r>
    </w:p>
    <w:p>
      <w:pPr>
        <w:pStyle w:val="ListBullet"/>
      </w:pPr>
      <w:r>
        <w:t>画面连续无缝，视觉效果独特</w:t>
      </w:r>
    </w:p>
    <w:p>
      <w:pPr>
        <w:pStyle w:val="ListBullet"/>
      </w:pPr>
      <w:r>
        <w:t>支持触摸或感应互动</w:t>
      </w:r>
    </w:p>
    <w:p>
      <w:pPr>
        <w:pStyle w:val="ListBullet"/>
      </w:pPr>
      <w:r>
        <w:t>尺寸可定制，适应不同空间</w:t>
      </w:r>
    </w:p>
    <w:p>
      <w:pPr>
        <w:pStyle w:val="Heading1"/>
      </w:pPr>
      <w:r>
        <w:t>硬件要求</w:t>
      </w:r>
    </w:p>
    <w:p>
      <w:r>
        <w:rPr>
          <w:rFonts w:ascii="微软雅黑" w:hAnsi="微软雅黑" w:eastAsia="微软雅黑"/>
          <w:sz w:val="22"/>
        </w:rPr>
        <w:t>球形幕布 + 内部投影机 + 控制主机 + 音响 + 感应设备</w:t>
      </w:r>
    </w:p>
    <w:p>
      <w:pPr>
        <w:pStyle w:val="Heading1"/>
      </w:pPr>
      <w:r>
        <w:t>应用场景</w:t>
      </w:r>
    </w:p>
    <w:p>
      <w:r>
        <w:rPr>
          <w:rFonts w:ascii="微软雅黑" w:hAnsi="微软雅黑" w:eastAsia="微软雅黑"/>
          <w:sz w:val="22"/>
        </w:rPr>
        <w:t>科技馆、天文馆、企业展厅、规划馆、品牌展示</w:t>
      </w:r>
    </w:p>
    <w:p>
      <w:pPr>
        <w:pStyle w:val="Heading1"/>
      </w:pPr>
      <w:r>
        <w:t>案例素材清单</w:t>
      </w:r>
    </w:p>
    <w:p>
      <w:pPr>
        <w:pStyle w:val="ListBullet"/>
      </w:pPr>
      <w:r>
        <w:t>视频案例：</w:t>
      </w:r>
    </w:p>
    <w:p>
      <w:pPr>
        <w:pStyle w:val="ListBullet"/>
      </w:pPr>
      <w:r>
        <w:t xml:space="preserve">  · 地址学院.mp4</w:t>
      </w:r>
    </w:p>
    <w:p/>
    <w:p>
      <w:pPr>
        <w:jc w:val="center"/>
      </w:pPr>
      <w:r>
        <w:rPr>
          <w:rFonts w:ascii="微软雅黑" w:hAnsi="微软雅黑" w:eastAsia="微软雅黑"/>
          <w:color w:val="888888"/>
          <w:sz w:val="18"/>
        </w:rPr>
        <w:br/>
        <w:t>河南晶鹰视创电子科技有限公司 × 启秘数字平台</w:t>
        <w:br/>
        <w:t>业务合作：15225106993 | 郑州市大学科技园东区中天航空大厦</w:t>
      </w:r>
    </w:p>
    <w:sectPr w:rsidR="00FC693F" w:rsidRPr="0006063C" w:rsidSect="00034616">
      <w:pgSz w:w="12240" w:h="15840"/>
      <w:pgMar w:top="1152" w:right="1440" w:bottom="115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