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rFonts w:ascii="微软雅黑" w:hAnsi="微软雅黑" w:eastAsia="微软雅黑"/>
          <w:color w:val="1A3A6B"/>
        </w:rPr>
        <w:t>VR制作</w:t>
      </w:r>
    </w:p>
    <w:p>
      <w:pPr>
        <w:jc w:val="center"/>
      </w:pPr>
      <w:r>
        <w:rPr>
          <w:rFonts w:ascii="微软雅黑" w:hAnsi="微软雅黑" w:eastAsia="微软雅黑"/>
          <w:color w:val="555555"/>
          <w:sz w:val="24"/>
        </w:rPr>
        <w:t>虚拟现实 · VR沉浸式体验制作</w:t>
      </w:r>
    </w:p>
    <w:p/>
    <w:p>
      <w:pPr>
        <w:pStyle w:val="Heading1"/>
      </w:pPr>
      <w:r>
        <w:t>产品简介</w:t>
      </w:r>
    </w:p>
    <w:p>
      <w:r>
        <w:rPr>
          <w:rFonts w:ascii="微软雅黑" w:hAnsi="微软雅黑" w:eastAsia="微软雅黑"/>
          <w:sz w:val="22"/>
        </w:rPr>
        <w:t>VR制作服务提供虚拟现实沉浸式体验内容制作，参观者佩戴VR头显即可进入虚拟场景，适用于虚拟漫游、虚拟培训、VR游戏等场景。</w:t>
      </w:r>
    </w:p>
    <w:p>
      <w:pPr>
        <w:pStyle w:val="Heading1"/>
      </w:pPr>
      <w:r>
        <w:t>功能特色</w:t>
      </w:r>
    </w:p>
    <w:p>
      <w:pPr>
        <w:pStyle w:val="ListBullet"/>
      </w:pPr>
      <w:r>
        <w:t>VR内容定制开发，支持主流VR头显</w:t>
      </w:r>
    </w:p>
    <w:p>
      <w:pPr>
        <w:pStyle w:val="ListBullet"/>
      </w:pPr>
      <w:r>
        <w:t>虚拟游览流畅度、渲染速度、画面品质业界领先</w:t>
      </w:r>
    </w:p>
    <w:p>
      <w:pPr>
        <w:pStyle w:val="ListBullet"/>
      </w:pPr>
      <w:r>
        <w:t>支持虚拟漫游、VR培训、VR游戏等多种形式</w:t>
      </w:r>
    </w:p>
    <w:p>
      <w:pPr>
        <w:pStyle w:val="ListBullet"/>
      </w:pPr>
      <w:r>
        <w:t>支持多人协同VR体验</w:t>
      </w:r>
    </w:p>
    <w:p>
      <w:pPr>
        <w:pStyle w:val="ListBullet"/>
      </w:pPr>
      <w:r>
        <w:t>支持3D云渲染，超大场景5G实时渲染</w:t>
      </w:r>
    </w:p>
    <w:p>
      <w:pPr>
        <w:pStyle w:val="Heading1"/>
      </w:pPr>
      <w:r>
        <w:t>硬件要求</w:t>
      </w:r>
    </w:p>
    <w:p>
      <w:r>
        <w:rPr>
          <w:rFonts w:ascii="微软雅黑" w:hAnsi="微软雅黑" w:eastAsia="微软雅黑"/>
          <w:sz w:val="22"/>
        </w:rPr>
        <w:t>VR头显（Oculus/HTC Vive/Pico等） + VR内容服务器 + 定位设备</w:t>
      </w:r>
    </w:p>
    <w:p>
      <w:pPr>
        <w:pStyle w:val="Heading1"/>
      </w:pPr>
      <w:r>
        <w:t>应用场景</w:t>
      </w:r>
    </w:p>
    <w:p>
      <w:r>
        <w:rPr>
          <w:rFonts w:ascii="微软雅黑" w:hAnsi="微软雅黑" w:eastAsia="微软雅黑"/>
          <w:sz w:val="22"/>
        </w:rPr>
        <w:t>博物馆、规划馆、安全培训、房地产展示、景区体验、教育科普</w:t>
      </w:r>
    </w:p>
    <w:p/>
    <w:p>
      <w:pPr>
        <w:jc w:val="center"/>
      </w:pPr>
      <w:r>
        <w:rPr>
          <w:rFonts w:ascii="微软雅黑" w:hAnsi="微软雅黑" w:eastAsia="微软雅黑"/>
          <w:color w:val="888888"/>
          <w:sz w:val="18"/>
        </w:rPr>
        <w:br/>
        <w:t>河南晶鹰视创电子科技有限公司 × 启秘数字平台</w:t>
        <w:br/>
        <w:t>业务合作：15225106993 | 郑州市大学科技园东区中天航空大厦</w:t>
      </w:r>
    </w:p>
    <w:sectPr w:rsidR="00FC693F" w:rsidRPr="0006063C" w:rsidSect="00034616"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